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955834" w:rsidRDefault="00955834"/>
    <w:p w14:paraId="00D18ECB" w14:textId="75188E3A" w:rsidR="00F47E0F" w:rsidRPr="00D97B5E" w:rsidRDefault="009B206D" w:rsidP="00D97B5E">
      <w:pPr>
        <w:jc w:val="center"/>
        <w:rPr>
          <w:sz w:val="28"/>
          <w:szCs w:val="28"/>
        </w:rPr>
      </w:pPr>
      <w:r>
        <w:rPr>
          <w:sz w:val="28"/>
          <w:szCs w:val="28"/>
        </w:rPr>
        <w:t>LITERARY SHOWDOWN</w:t>
      </w:r>
    </w:p>
    <w:p w14:paraId="33BB7FBF" w14:textId="77777777" w:rsidR="00110C89" w:rsidRPr="00C31336" w:rsidRDefault="00110C89">
      <w:pPr>
        <w:rPr>
          <w:b/>
          <w:bCs/>
        </w:rPr>
      </w:pPr>
      <w:r w:rsidRPr="00C31336">
        <w:rPr>
          <w:b/>
          <w:bCs/>
        </w:rPr>
        <w:t xml:space="preserve">Setup: </w:t>
      </w:r>
    </w:p>
    <w:p w14:paraId="04AD41A8" w14:textId="326DA764" w:rsidR="00D16066" w:rsidRDefault="00F47E0F" w:rsidP="00D00B94">
      <w:pPr>
        <w:ind w:left="720"/>
      </w:pPr>
      <w:r>
        <w:t xml:space="preserve">It’s a showdown between two </w:t>
      </w:r>
      <w:r w:rsidR="00151F9F">
        <w:t>literary devices</w:t>
      </w:r>
      <w:r w:rsidR="00D97B5E">
        <w:t xml:space="preserve">! </w:t>
      </w:r>
      <w:r w:rsidR="00E43EC2">
        <w:t xml:space="preserve">Divide the class in half and assign each group a literary device to root for.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842"/>
        <w:gridCol w:w="3282"/>
      </w:tblGrid>
      <w:tr w:rsidR="00003927" w14:paraId="1436EE0C" w14:textId="77777777" w:rsidTr="00D00B94">
        <w:tc>
          <w:tcPr>
            <w:tcW w:w="3226" w:type="dxa"/>
          </w:tcPr>
          <w:p w14:paraId="2E372D07" w14:textId="5B0E2EC8" w:rsidR="00003927" w:rsidRPr="00A71C25" w:rsidRDefault="00003927" w:rsidP="00654E15">
            <w:pPr>
              <w:jc w:val="center"/>
              <w:rPr>
                <w:b/>
                <w:bCs/>
                <w:u w:val="single"/>
              </w:rPr>
            </w:pPr>
            <w:r w:rsidRPr="00A71C25">
              <w:rPr>
                <w:b/>
                <w:bCs/>
                <w:u w:val="single"/>
              </w:rPr>
              <w:t>Chekhov’s Gun</w:t>
            </w:r>
          </w:p>
        </w:tc>
        <w:tc>
          <w:tcPr>
            <w:tcW w:w="2842" w:type="dxa"/>
            <w:vMerge w:val="restart"/>
            <w:vAlign w:val="center"/>
          </w:tcPr>
          <w:p w14:paraId="515AFA51" w14:textId="70C20A5F" w:rsidR="00003927" w:rsidRDefault="00003927" w:rsidP="00003927">
            <w:pPr>
              <w:jc w:val="center"/>
            </w:pPr>
            <w:r>
              <w:t>versus</w:t>
            </w:r>
          </w:p>
        </w:tc>
        <w:tc>
          <w:tcPr>
            <w:tcW w:w="3282" w:type="dxa"/>
          </w:tcPr>
          <w:p w14:paraId="15C7272F" w14:textId="554BA08C" w:rsidR="00003927" w:rsidRPr="00A71C25" w:rsidRDefault="00003927" w:rsidP="00654E15">
            <w:pPr>
              <w:jc w:val="center"/>
              <w:rPr>
                <w:b/>
                <w:bCs/>
                <w:u w:val="single"/>
              </w:rPr>
            </w:pPr>
            <w:r w:rsidRPr="00A71C25">
              <w:rPr>
                <w:b/>
                <w:bCs/>
                <w:u w:val="single"/>
              </w:rPr>
              <w:t>Red Herring</w:t>
            </w:r>
          </w:p>
        </w:tc>
      </w:tr>
      <w:tr w:rsidR="00003927" w14:paraId="02CFBF86" w14:textId="77777777" w:rsidTr="00D00B94">
        <w:tc>
          <w:tcPr>
            <w:tcW w:w="3226" w:type="dxa"/>
          </w:tcPr>
          <w:p w14:paraId="1A571023" w14:textId="75029C08" w:rsidR="00003927" w:rsidRDefault="00003927">
            <w:r>
              <w:t xml:space="preserve">An element in a story, sometimes a literal device, that appears early on and plays a vital part of the story later. </w:t>
            </w:r>
          </w:p>
        </w:tc>
        <w:tc>
          <w:tcPr>
            <w:tcW w:w="2842" w:type="dxa"/>
            <w:vMerge/>
          </w:tcPr>
          <w:p w14:paraId="4D093282" w14:textId="77777777" w:rsidR="00003927" w:rsidRDefault="00003927"/>
        </w:tc>
        <w:tc>
          <w:tcPr>
            <w:tcW w:w="3282" w:type="dxa"/>
          </w:tcPr>
          <w:p w14:paraId="1912D706" w14:textId="07045A4F" w:rsidR="00003927" w:rsidRDefault="00003927">
            <w:r>
              <w:t xml:space="preserve">An element in a story, such as a clue or piece of information, that is intended to be misleading or distracting from the truth. </w:t>
            </w:r>
          </w:p>
        </w:tc>
      </w:tr>
    </w:tbl>
    <w:p w14:paraId="021E5F4D" w14:textId="77777777" w:rsidR="00D16066" w:rsidRDefault="00D16066"/>
    <w:p w14:paraId="11FA6C0C" w14:textId="47EC2206" w:rsidR="00110C89" w:rsidRPr="00C31336" w:rsidRDefault="00110C89">
      <w:pPr>
        <w:rPr>
          <w:b/>
          <w:bCs/>
        </w:rPr>
      </w:pPr>
      <w:r w:rsidRPr="00C31336">
        <w:rPr>
          <w:b/>
          <w:bCs/>
        </w:rPr>
        <w:t>Prepare</w:t>
      </w:r>
      <w:r w:rsidR="009B206D" w:rsidRPr="00C31336">
        <w:rPr>
          <w:b/>
          <w:bCs/>
        </w:rPr>
        <w:t xml:space="preserve"> for Battle</w:t>
      </w:r>
      <w:r w:rsidR="00D00B94" w:rsidRPr="00C31336">
        <w:rPr>
          <w:b/>
          <w:bCs/>
        </w:rPr>
        <w:t xml:space="preserve">: </w:t>
      </w:r>
    </w:p>
    <w:p w14:paraId="65571E5F" w14:textId="4EC8906C" w:rsidR="009B206D" w:rsidRDefault="003D4E72" w:rsidP="00D00B94">
      <w:pPr>
        <w:ind w:firstLine="720"/>
      </w:pPr>
      <w:r>
        <w:t xml:space="preserve">Each team must collaborate on building EVIDENCE </w:t>
      </w:r>
      <w:r w:rsidR="00D00B94">
        <w:t xml:space="preserve">that will earn them </w:t>
      </w:r>
      <w:r w:rsidR="00CF49A4">
        <w:t xml:space="preserve">POINTS in the battle. </w:t>
      </w:r>
    </w:p>
    <w:p w14:paraId="00B68D8B" w14:textId="71F622E3" w:rsidR="00506906" w:rsidRDefault="00506906" w:rsidP="00D00B94">
      <w:pPr>
        <w:ind w:firstLine="720"/>
      </w:pPr>
      <w:r>
        <w:t xml:space="preserve">EVIDENCE includes, but is not limited to: </w:t>
      </w:r>
    </w:p>
    <w:p w14:paraId="060DCDC9" w14:textId="2AD1F1B5" w:rsidR="00506906" w:rsidRDefault="005F3F78" w:rsidP="00506906">
      <w:pPr>
        <w:pStyle w:val="ListParagraph"/>
        <w:numPr>
          <w:ilvl w:val="0"/>
          <w:numId w:val="1"/>
        </w:numPr>
      </w:pPr>
      <w:r>
        <w:t xml:space="preserve">Emotional appeal – how does this device make the audience feel? </w:t>
      </w:r>
    </w:p>
    <w:p w14:paraId="51FE0270" w14:textId="6AF194AA" w:rsidR="005F3F78" w:rsidRDefault="00531B7B" w:rsidP="00506906">
      <w:pPr>
        <w:pStyle w:val="ListParagraph"/>
        <w:numPr>
          <w:ilvl w:val="0"/>
          <w:numId w:val="1"/>
        </w:numPr>
      </w:pPr>
      <w:r>
        <w:t>Titles</w:t>
      </w:r>
      <w:r w:rsidR="00D979DD">
        <w:t xml:space="preserve"> – what famous, popular, or cult classic works include this device? </w:t>
      </w:r>
    </w:p>
    <w:p w14:paraId="57293689" w14:textId="04B48A29" w:rsidR="00D979DD" w:rsidRDefault="00531B7B" w:rsidP="00506906">
      <w:pPr>
        <w:pStyle w:val="ListParagraph"/>
        <w:numPr>
          <w:ilvl w:val="0"/>
          <w:numId w:val="1"/>
        </w:numPr>
      </w:pPr>
      <w:r>
        <w:t xml:space="preserve">Examples – what devices, quotes, or story elements have acted as a “Chekhov’s gun” or “red herring”? </w:t>
      </w:r>
    </w:p>
    <w:p w14:paraId="2BC8E12A" w14:textId="13E14C0A" w:rsidR="00531B7B" w:rsidRPr="00C31336" w:rsidRDefault="00531B7B" w:rsidP="00531B7B">
      <w:pPr>
        <w:rPr>
          <w:b/>
          <w:bCs/>
        </w:rPr>
      </w:pPr>
      <w:r w:rsidRPr="00C31336">
        <w:rPr>
          <w:b/>
          <w:bCs/>
        </w:rPr>
        <w:t xml:space="preserve">The Battle: </w:t>
      </w:r>
    </w:p>
    <w:p w14:paraId="6FD48A8C" w14:textId="1E7ADA1B" w:rsidR="00C31336" w:rsidRDefault="00753148" w:rsidP="00C31336">
      <w:pPr>
        <w:ind w:left="720"/>
      </w:pPr>
      <w:r>
        <w:t>The battle takes place in four rounds</w:t>
      </w:r>
      <w:r w:rsidR="00C31336">
        <w:t xml:space="preserve">. </w:t>
      </w:r>
    </w:p>
    <w:p w14:paraId="0926E3A8" w14:textId="77777777" w:rsidR="00C31336" w:rsidRDefault="00C31336" w:rsidP="00C31336">
      <w:pPr>
        <w:pStyle w:val="ListParagraph"/>
        <w:numPr>
          <w:ilvl w:val="0"/>
          <w:numId w:val="2"/>
        </w:numPr>
      </w:pPr>
      <w:r>
        <w:t>Round 1 – Emotional Appeals</w:t>
      </w:r>
    </w:p>
    <w:p w14:paraId="23D35B9D" w14:textId="77777777" w:rsidR="00C31336" w:rsidRDefault="00C31336" w:rsidP="00C31336">
      <w:pPr>
        <w:pStyle w:val="ListParagraph"/>
        <w:numPr>
          <w:ilvl w:val="0"/>
          <w:numId w:val="2"/>
        </w:numPr>
      </w:pPr>
      <w:r>
        <w:t>Round 2 – Titles</w:t>
      </w:r>
    </w:p>
    <w:p w14:paraId="3E1C11C7" w14:textId="77777777" w:rsidR="00C31336" w:rsidRDefault="00C31336" w:rsidP="00C31336">
      <w:pPr>
        <w:pStyle w:val="ListParagraph"/>
        <w:numPr>
          <w:ilvl w:val="0"/>
          <w:numId w:val="2"/>
        </w:numPr>
      </w:pPr>
      <w:r>
        <w:t xml:space="preserve">Round 3 – Examples </w:t>
      </w:r>
    </w:p>
    <w:p w14:paraId="5670E5FB" w14:textId="77777777" w:rsidR="00C31336" w:rsidRDefault="00C31336" w:rsidP="00C31336">
      <w:pPr>
        <w:pStyle w:val="ListParagraph"/>
        <w:numPr>
          <w:ilvl w:val="0"/>
          <w:numId w:val="2"/>
        </w:numPr>
      </w:pPr>
      <w:r>
        <w:t xml:space="preserve">Round 4 – Bonus! Any evidence gathered or created beyond the initial ask. </w:t>
      </w:r>
      <w:r w:rsidR="00753148">
        <w:t xml:space="preserve"> </w:t>
      </w:r>
    </w:p>
    <w:p w14:paraId="2933561B" w14:textId="32323678" w:rsidR="00C31336" w:rsidRDefault="001D7F8B" w:rsidP="00C31336">
      <w:pPr>
        <w:ind w:left="720"/>
      </w:pPr>
      <w:r>
        <w:t>Each team presents their EVIDENC</w:t>
      </w:r>
      <w:r w:rsidR="00C31336">
        <w:t>E</w:t>
      </w:r>
      <w:r>
        <w:t>. The teacher serves as the Referee for each round</w:t>
      </w:r>
      <w:r w:rsidR="00753148">
        <w:t xml:space="preserve">, tallying the points for </w:t>
      </w:r>
      <w:r w:rsidR="00C31336">
        <w:t xml:space="preserve">each team. The team with the most points by the end of Round 4 wins the battle! </w:t>
      </w:r>
    </w:p>
    <w:p w14:paraId="3539ECE1" w14:textId="77777777" w:rsidR="007F4F8C" w:rsidRDefault="001D7F8B" w:rsidP="00C31336">
      <w:pPr>
        <w:ind w:firstLine="720"/>
      </w:pPr>
      <w:r>
        <w:t xml:space="preserve"> </w:t>
      </w:r>
    </w:p>
    <w:p w14:paraId="0607DB6A" w14:textId="77777777" w:rsidR="007F4F8C" w:rsidRDefault="007F4F8C">
      <w:r>
        <w:br w:type="page"/>
      </w:r>
    </w:p>
    <w:p w14:paraId="23302AD4" w14:textId="77777777" w:rsidR="007F4F8C" w:rsidRDefault="007F4F8C" w:rsidP="00C31336">
      <w:pPr>
        <w:ind w:firstLine="720"/>
      </w:pPr>
    </w:p>
    <w:p w14:paraId="47F9C547" w14:textId="76793697" w:rsidR="001D7F8B" w:rsidRDefault="00753148" w:rsidP="00C31336">
      <w:pPr>
        <w:ind w:firstLine="720"/>
      </w:pPr>
      <w:r>
        <w:t>Here’s how your evidence ear</w:t>
      </w:r>
      <w:r w:rsidR="00C31336">
        <w:t xml:space="preserve">ns points in battle: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340"/>
        <w:gridCol w:w="4140"/>
        <w:gridCol w:w="2155"/>
      </w:tblGrid>
      <w:tr w:rsidR="00CA0D2D" w14:paraId="79F0AE4B" w14:textId="77777777" w:rsidTr="007F4F8C">
        <w:tc>
          <w:tcPr>
            <w:tcW w:w="2340" w:type="dxa"/>
            <w:vAlign w:val="center"/>
          </w:tcPr>
          <w:p w14:paraId="31BDAE70" w14:textId="4A204376" w:rsidR="00CA0D2D" w:rsidRPr="00291B6F" w:rsidRDefault="00526BEC" w:rsidP="007F4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QUALITY OF EVIDENCE</w:t>
            </w:r>
          </w:p>
        </w:tc>
        <w:tc>
          <w:tcPr>
            <w:tcW w:w="4140" w:type="dxa"/>
            <w:vAlign w:val="center"/>
          </w:tcPr>
          <w:p w14:paraId="54D9C50B" w14:textId="1AD565B0" w:rsidR="00CA0D2D" w:rsidRPr="00291B6F" w:rsidRDefault="00526BEC" w:rsidP="007F4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DESCRIPTON</w:t>
            </w:r>
          </w:p>
        </w:tc>
        <w:tc>
          <w:tcPr>
            <w:tcW w:w="2155" w:type="dxa"/>
            <w:vAlign w:val="center"/>
          </w:tcPr>
          <w:p w14:paraId="41692657" w14:textId="191CA85F" w:rsidR="00CA0D2D" w:rsidRPr="00291B6F" w:rsidRDefault="00291B6F" w:rsidP="007F4F8C">
            <w:pPr>
              <w:jc w:val="center"/>
              <w:rPr>
                <w:b/>
                <w:bCs/>
              </w:rPr>
            </w:pPr>
            <w:r w:rsidRPr="00291B6F">
              <w:rPr>
                <w:b/>
                <w:bCs/>
              </w:rPr>
              <w:t>POINTS</w:t>
            </w:r>
          </w:p>
        </w:tc>
      </w:tr>
      <w:tr w:rsidR="00CA0D2D" w14:paraId="0616B546" w14:textId="77777777" w:rsidTr="007F4F8C">
        <w:tc>
          <w:tcPr>
            <w:tcW w:w="2340" w:type="dxa"/>
            <w:vAlign w:val="center"/>
          </w:tcPr>
          <w:p w14:paraId="215B7985" w14:textId="5FBDE670" w:rsidR="00CA0D2D" w:rsidRDefault="008561FB" w:rsidP="00C248BB">
            <w:pPr>
              <w:jc w:val="center"/>
            </w:pPr>
            <w:r>
              <w:t>Basic</w:t>
            </w:r>
          </w:p>
        </w:tc>
        <w:tc>
          <w:tcPr>
            <w:tcW w:w="4140" w:type="dxa"/>
            <w:vAlign w:val="center"/>
          </w:tcPr>
          <w:p w14:paraId="1F762A34" w14:textId="77777777" w:rsidR="00CA0D2D" w:rsidRDefault="008561FB" w:rsidP="007E0894">
            <w:r>
              <w:t>The evidence supports the argument</w:t>
            </w:r>
            <w:r w:rsidR="00EA68DC">
              <w:t>. It is articulated and presented in an understandable way. It does not elaborate.</w:t>
            </w:r>
          </w:p>
          <w:p w14:paraId="46202441" w14:textId="77777777" w:rsidR="007E0894" w:rsidRDefault="007E0894" w:rsidP="007E0894"/>
          <w:p w14:paraId="4D51A9F9" w14:textId="7B3E95B2" w:rsidR="007E0894" w:rsidRDefault="007E0894" w:rsidP="007E0894">
            <w:r>
              <w:t xml:space="preserve">Example: </w:t>
            </w:r>
            <w:r w:rsidR="00E86E9A">
              <w:t>“</w:t>
            </w:r>
            <w:r w:rsidR="00292931">
              <w:t xml:space="preserve">the gadgets in </w:t>
            </w:r>
            <w:r w:rsidR="00E86E9A">
              <w:t xml:space="preserve">James Bond” is given </w:t>
            </w:r>
            <w:r w:rsidR="00292931">
              <w:t xml:space="preserve">in Round 3 – Examples by the Chekhov’s gun team. </w:t>
            </w:r>
            <w:r w:rsidR="00E86E9A">
              <w:t xml:space="preserve"> </w:t>
            </w:r>
          </w:p>
        </w:tc>
        <w:tc>
          <w:tcPr>
            <w:tcW w:w="2155" w:type="dxa"/>
            <w:vAlign w:val="center"/>
          </w:tcPr>
          <w:p w14:paraId="50F29A4F" w14:textId="6C29D746" w:rsidR="00CA0D2D" w:rsidRDefault="00EA68DC" w:rsidP="00C248BB">
            <w:pPr>
              <w:jc w:val="center"/>
            </w:pPr>
            <w:r>
              <w:t>1</w:t>
            </w:r>
          </w:p>
        </w:tc>
      </w:tr>
      <w:tr w:rsidR="00CA0D2D" w14:paraId="3386D9C3" w14:textId="77777777" w:rsidTr="007F4F8C">
        <w:tc>
          <w:tcPr>
            <w:tcW w:w="2340" w:type="dxa"/>
            <w:vAlign w:val="center"/>
          </w:tcPr>
          <w:p w14:paraId="3034F979" w14:textId="393F927B" w:rsidR="00291B6F" w:rsidRDefault="00C248BB" w:rsidP="00C248BB">
            <w:pPr>
              <w:jc w:val="center"/>
            </w:pPr>
            <w:r>
              <w:t>Advanced</w:t>
            </w:r>
          </w:p>
        </w:tc>
        <w:tc>
          <w:tcPr>
            <w:tcW w:w="4140" w:type="dxa"/>
            <w:vAlign w:val="center"/>
          </w:tcPr>
          <w:p w14:paraId="321A397B" w14:textId="77777777" w:rsidR="00CA0D2D" w:rsidRDefault="00C248BB" w:rsidP="00E86E9A">
            <w:r>
              <w:t>The evidence supports the argument. It is articulated and presented in a clear and engaging way. It elaborates as needed</w:t>
            </w:r>
            <w:r w:rsidR="007E0894">
              <w:t xml:space="preserve"> or includes extra details that support the argument. </w:t>
            </w:r>
          </w:p>
          <w:p w14:paraId="07DD1165" w14:textId="77777777" w:rsidR="00EF192F" w:rsidRDefault="00EF192F" w:rsidP="00E86E9A"/>
          <w:p w14:paraId="7B5375E3" w14:textId="5A15FB3D" w:rsidR="00EF192F" w:rsidRDefault="00EF192F" w:rsidP="00E86E9A">
            <w:r>
              <w:t>Example: “</w:t>
            </w:r>
            <w:r w:rsidR="00C715C7">
              <w:t>I</w:t>
            </w:r>
            <w:r w:rsidR="00861617">
              <w:t>n Goldfin</w:t>
            </w:r>
            <w:r w:rsidR="00C715C7">
              <w:t>g</w:t>
            </w:r>
            <w:r w:rsidR="00861617">
              <w:t xml:space="preserve">er, a James Bond </w:t>
            </w:r>
            <w:r w:rsidR="00292931">
              <w:t>m</w:t>
            </w:r>
            <w:r w:rsidR="00861617">
              <w:t xml:space="preserve">ovie, </w:t>
            </w:r>
            <w:proofErr w:type="spellStart"/>
            <w:r w:rsidR="00861617">
              <w:t>Oddjob’s</w:t>
            </w:r>
            <w:proofErr w:type="spellEnd"/>
            <w:r w:rsidR="00861617">
              <w:t xml:space="preserve"> hat</w:t>
            </w:r>
            <w:r w:rsidR="00770590">
              <w:t xml:space="preserve"> has a metal ring in the rim, and he uses it as a throwing weapon</w:t>
            </w:r>
            <w:r w:rsidR="00292931">
              <w:t xml:space="preserve">” is given in Round 3 – Examples by the Chekhov’s gun team. </w:t>
            </w:r>
          </w:p>
        </w:tc>
        <w:tc>
          <w:tcPr>
            <w:tcW w:w="2155" w:type="dxa"/>
            <w:vAlign w:val="center"/>
          </w:tcPr>
          <w:p w14:paraId="4BDE8AFD" w14:textId="1C34847B" w:rsidR="00CA0D2D" w:rsidRDefault="00EA68DC" w:rsidP="00C248BB">
            <w:pPr>
              <w:jc w:val="center"/>
            </w:pPr>
            <w:r>
              <w:t>2</w:t>
            </w:r>
          </w:p>
        </w:tc>
      </w:tr>
      <w:tr w:rsidR="00291B6F" w14:paraId="2C583923" w14:textId="77777777" w:rsidTr="007F4F8C">
        <w:tc>
          <w:tcPr>
            <w:tcW w:w="2340" w:type="dxa"/>
            <w:vAlign w:val="center"/>
          </w:tcPr>
          <w:p w14:paraId="6E9818F5" w14:textId="16C9D96F" w:rsidR="00291B6F" w:rsidRDefault="00C248BB" w:rsidP="00C248BB">
            <w:pPr>
              <w:jc w:val="center"/>
            </w:pPr>
            <w:r>
              <w:t>Elite</w:t>
            </w:r>
          </w:p>
        </w:tc>
        <w:tc>
          <w:tcPr>
            <w:tcW w:w="4140" w:type="dxa"/>
            <w:vAlign w:val="center"/>
          </w:tcPr>
          <w:p w14:paraId="0FF7F4C4" w14:textId="77777777" w:rsidR="00C715C7" w:rsidRDefault="00F811A7" w:rsidP="00F811A7">
            <w:r>
              <w:t>The evidence supports the argument. It is articulated in an engaging way. It elaborates and dee</w:t>
            </w:r>
            <w:r w:rsidR="00AF1AB1">
              <w:t>pens</w:t>
            </w:r>
            <w:r>
              <w:t xml:space="preserve"> the understanding</w:t>
            </w:r>
            <w:r w:rsidR="00AF1AB1">
              <w:t xml:space="preserve"> with detail. It includes a visual aid.</w:t>
            </w:r>
          </w:p>
          <w:p w14:paraId="5D301FE8" w14:textId="77777777" w:rsidR="00C715C7" w:rsidRDefault="00C715C7" w:rsidP="00F811A7"/>
          <w:p w14:paraId="5C026A8F" w14:textId="42D138AD" w:rsidR="00291B6F" w:rsidRDefault="00C715C7" w:rsidP="00F811A7">
            <w:r>
              <w:t>Example</w:t>
            </w:r>
            <w:r w:rsidR="005213A5">
              <w:t>: “</w:t>
            </w:r>
            <w:r>
              <w:t xml:space="preserve">In Goldfinger, </w:t>
            </w:r>
            <w:r w:rsidR="007D223E">
              <w:t xml:space="preserve">a James Bond movie, the evil henchman </w:t>
            </w:r>
            <w:proofErr w:type="spellStart"/>
            <w:r w:rsidR="007D223E">
              <w:t>Oddjob</w:t>
            </w:r>
            <w:proofErr w:type="spellEnd"/>
            <w:r w:rsidR="007D223E">
              <w:t xml:space="preserve"> has a hat with a metal ring in the brim</w:t>
            </w:r>
            <w:r w:rsidR="007611D4">
              <w:t>, he uses it as a throwing weapon. The movie Austin Powers makes fun of this</w:t>
            </w:r>
            <w:r w:rsidR="00507157">
              <w:t xml:space="preserve"> with the character Random Task.</w:t>
            </w:r>
            <w:r w:rsidR="005213A5">
              <w:t xml:space="preserve"> He throws a shoe instead of a hat</w:t>
            </w:r>
            <w:r w:rsidR="0074156F">
              <w:t xml:space="preserve">.” This evidence is presented, with pictures, in Round 3 – Examples by the Chekhov’s gun team. </w:t>
            </w:r>
          </w:p>
        </w:tc>
        <w:tc>
          <w:tcPr>
            <w:tcW w:w="2155" w:type="dxa"/>
            <w:vAlign w:val="center"/>
          </w:tcPr>
          <w:p w14:paraId="63BEDE04" w14:textId="25CB1377" w:rsidR="00291B6F" w:rsidRDefault="00EA68DC" w:rsidP="00C248BB">
            <w:pPr>
              <w:jc w:val="center"/>
            </w:pPr>
            <w:r>
              <w:t>3</w:t>
            </w:r>
          </w:p>
        </w:tc>
      </w:tr>
    </w:tbl>
    <w:p w14:paraId="3559CC61" w14:textId="0774690A" w:rsidR="00041CBC" w:rsidRDefault="00041CBC" w:rsidP="00C31336">
      <w:pPr>
        <w:ind w:firstLine="720"/>
      </w:pPr>
    </w:p>
    <w:p w14:paraId="696CEE8C" w14:textId="5B9A028C" w:rsidR="00C31336" w:rsidRDefault="00C31336" w:rsidP="00C31336">
      <w:pPr>
        <w:ind w:firstLine="720"/>
      </w:pPr>
    </w:p>
    <w:p w14:paraId="388A5E4D" w14:textId="77777777" w:rsidR="009B206D" w:rsidRDefault="009B206D"/>
    <w:p w14:paraId="3FEC006D" w14:textId="77777777" w:rsidR="009B206D" w:rsidRDefault="009B206D"/>
    <w:sectPr w:rsidR="009B20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EDC1" w14:textId="77777777" w:rsidR="00753920" w:rsidRDefault="00753920" w:rsidP="00753920">
      <w:pPr>
        <w:spacing w:after="0" w:line="240" w:lineRule="auto"/>
      </w:pPr>
      <w:r>
        <w:separator/>
      </w:r>
    </w:p>
  </w:endnote>
  <w:endnote w:type="continuationSeparator" w:id="0">
    <w:p w14:paraId="74C388FB" w14:textId="77777777" w:rsidR="00753920" w:rsidRDefault="00753920" w:rsidP="0075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99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0F2ED" w14:textId="09B26203" w:rsidR="00A72628" w:rsidRDefault="00A72628" w:rsidP="00A72628">
        <w:pPr>
          <w:pStyle w:val="Footer"/>
          <w:ind w:left="720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B66C06B" wp14:editId="3989C52C">
              <wp:simplePos x="3848100" y="927735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2944368" cy="283464"/>
              <wp:effectExtent l="0" t="0" r="0" b="2540"/>
              <wp:wrapTopAndBottom/>
              <wp:docPr id="84249412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2494125" name="Picture 84249412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4368" cy="283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BC31" w14:textId="77777777" w:rsidR="00753920" w:rsidRDefault="00753920" w:rsidP="00753920">
      <w:pPr>
        <w:spacing w:after="0" w:line="240" w:lineRule="auto"/>
      </w:pPr>
      <w:r>
        <w:separator/>
      </w:r>
    </w:p>
  </w:footnote>
  <w:footnote w:type="continuationSeparator" w:id="0">
    <w:p w14:paraId="36300A20" w14:textId="77777777" w:rsidR="00753920" w:rsidRDefault="00753920" w:rsidP="0075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8F0A" w14:textId="77777777" w:rsidR="00753920" w:rsidRDefault="00753920">
    <w:pPr>
      <w:pStyle w:val="Header"/>
      <w:rPr>
        <w:noProof/>
      </w:rPr>
    </w:pPr>
  </w:p>
  <w:p w14:paraId="2A3F9864" w14:textId="52497E0D" w:rsidR="00753920" w:rsidRDefault="007539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7069E" wp14:editId="0CF23AB4">
          <wp:simplePos x="914400" y="628650"/>
          <wp:positionH relativeFrom="margin">
            <wp:align>left</wp:align>
          </wp:positionH>
          <wp:positionV relativeFrom="topMargin">
            <wp:align>bottom</wp:align>
          </wp:positionV>
          <wp:extent cx="2240280" cy="676656"/>
          <wp:effectExtent l="0" t="0" r="0" b="0"/>
          <wp:wrapSquare wrapText="bothSides"/>
          <wp:docPr id="70579878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98789" name="Picture 1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6" t="21238" r="24199" b="17518"/>
                  <a:stretch/>
                </pic:blipFill>
                <pic:spPr bwMode="auto">
                  <a:xfrm>
                    <a:off x="0" y="0"/>
                    <a:ext cx="2240280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67B"/>
    <w:multiLevelType w:val="hybridMultilevel"/>
    <w:tmpl w:val="D7428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735412"/>
    <w:multiLevelType w:val="hybridMultilevel"/>
    <w:tmpl w:val="FB767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2480381">
    <w:abstractNumId w:val="1"/>
  </w:num>
  <w:num w:numId="2" w16cid:durableId="15402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02F3A"/>
    <w:rsid w:val="00003927"/>
    <w:rsid w:val="00041CBC"/>
    <w:rsid w:val="001107D6"/>
    <w:rsid w:val="00110C89"/>
    <w:rsid w:val="00151F9F"/>
    <w:rsid w:val="001D7F8B"/>
    <w:rsid w:val="00291B6F"/>
    <w:rsid w:val="00292931"/>
    <w:rsid w:val="003D4E72"/>
    <w:rsid w:val="00506906"/>
    <w:rsid w:val="00507157"/>
    <w:rsid w:val="005213A5"/>
    <w:rsid w:val="00526BEC"/>
    <w:rsid w:val="00531B7B"/>
    <w:rsid w:val="005F3F78"/>
    <w:rsid w:val="00654E15"/>
    <w:rsid w:val="00711EC0"/>
    <w:rsid w:val="0074156F"/>
    <w:rsid w:val="00753148"/>
    <w:rsid w:val="00753920"/>
    <w:rsid w:val="007611D4"/>
    <w:rsid w:val="00770590"/>
    <w:rsid w:val="007D223E"/>
    <w:rsid w:val="007E0894"/>
    <w:rsid w:val="007F4F8C"/>
    <w:rsid w:val="008561FB"/>
    <w:rsid w:val="00861617"/>
    <w:rsid w:val="00955834"/>
    <w:rsid w:val="009B206D"/>
    <w:rsid w:val="009E31B8"/>
    <w:rsid w:val="00A27326"/>
    <w:rsid w:val="00A71C25"/>
    <w:rsid w:val="00A72628"/>
    <w:rsid w:val="00AF1AB1"/>
    <w:rsid w:val="00C248BB"/>
    <w:rsid w:val="00C31336"/>
    <w:rsid w:val="00C715C7"/>
    <w:rsid w:val="00CA0D2D"/>
    <w:rsid w:val="00CF49A4"/>
    <w:rsid w:val="00D00B94"/>
    <w:rsid w:val="00D16066"/>
    <w:rsid w:val="00D979DD"/>
    <w:rsid w:val="00D97B5E"/>
    <w:rsid w:val="00E43EC2"/>
    <w:rsid w:val="00E86E9A"/>
    <w:rsid w:val="00EA68DC"/>
    <w:rsid w:val="00EF192F"/>
    <w:rsid w:val="00F3545C"/>
    <w:rsid w:val="00F47E0F"/>
    <w:rsid w:val="00F811A7"/>
    <w:rsid w:val="72A0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02F3A"/>
  <w15:chartTrackingRefBased/>
  <w15:docId w15:val="{DEF5FC6B-9916-421E-93DF-8E2807E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0"/>
  </w:style>
  <w:style w:type="paragraph" w:styleId="Footer">
    <w:name w:val="footer"/>
    <w:basedOn w:val="Normal"/>
    <w:link w:val="FooterChar"/>
    <w:uiPriority w:val="99"/>
    <w:unhideWhenUsed/>
    <w:rsid w:val="0075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920"/>
  </w:style>
  <w:style w:type="table" w:styleId="TableGrid">
    <w:name w:val="Table Grid"/>
    <w:basedOn w:val="TableNormal"/>
    <w:uiPriority w:val="39"/>
    <w:rsid w:val="00D1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L. Wu</dc:creator>
  <cp:keywords/>
  <dc:description/>
  <cp:lastModifiedBy>Esme L. Wu</cp:lastModifiedBy>
  <cp:revision>50</cp:revision>
  <dcterms:created xsi:type="dcterms:W3CDTF">2023-09-22T15:57:00Z</dcterms:created>
  <dcterms:modified xsi:type="dcterms:W3CDTF">2023-09-22T16:40:00Z</dcterms:modified>
</cp:coreProperties>
</file>